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60" w:rsidRDefault="003C3560" w:rsidP="003C3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</w:p>
    <w:p w:rsidR="00AF3593" w:rsidRPr="003C3560" w:rsidRDefault="00205A05" w:rsidP="003C3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3C3560">
        <w:rPr>
          <w:b/>
        </w:rPr>
        <w:t>ALGUNAS PRECISIONES SOBRE LOS DESTINATARIOS DE</w:t>
      </w:r>
      <w:r w:rsidR="004C52C3" w:rsidRPr="003C3560">
        <w:rPr>
          <w:b/>
        </w:rPr>
        <w:t xml:space="preserve"> FinEsTec</w:t>
      </w:r>
      <w:r w:rsidR="00AE6656" w:rsidRPr="003C3560">
        <w:rPr>
          <w:b/>
        </w:rPr>
        <w:t xml:space="preserve"> Y SU TITULACIÓN</w:t>
      </w:r>
    </w:p>
    <w:p w:rsidR="00BA7C3E" w:rsidRDefault="00BA7C3E" w:rsidP="003C35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</w:p>
    <w:p w:rsidR="003C3560" w:rsidRDefault="003C3560" w:rsidP="003C3560">
      <w:pPr>
        <w:spacing w:after="0" w:line="240" w:lineRule="auto"/>
        <w:jc w:val="both"/>
      </w:pPr>
    </w:p>
    <w:p w:rsidR="003C3560" w:rsidRDefault="003C3560" w:rsidP="003C3560">
      <w:pPr>
        <w:spacing w:after="0" w:line="240" w:lineRule="auto"/>
        <w:jc w:val="both"/>
      </w:pPr>
    </w:p>
    <w:p w:rsidR="00FE52A8" w:rsidRDefault="001B6CEA" w:rsidP="003C3560">
      <w:pPr>
        <w:pStyle w:val="Prrafodelista"/>
        <w:numPr>
          <w:ilvl w:val="0"/>
          <w:numId w:val="1"/>
        </w:numPr>
        <w:spacing w:after="0" w:line="240" w:lineRule="auto"/>
        <w:ind w:left="0" w:hanging="357"/>
        <w:jc w:val="both"/>
      </w:pPr>
      <w:r>
        <w:t xml:space="preserve">El FinEsTec es una estrategia federal destinada </w:t>
      </w:r>
      <w:r w:rsidRPr="00FE52A8">
        <w:rPr>
          <w:b/>
        </w:rPr>
        <w:t>EXCLUSIVAMENTE</w:t>
      </w:r>
      <w:r>
        <w:t xml:space="preserve"> a los estudiantes </w:t>
      </w:r>
      <w:r w:rsidR="009053E0">
        <w:t xml:space="preserve">de la ETP de nivel secundario que </w:t>
      </w:r>
      <w:r w:rsidR="00FE52A8" w:rsidRPr="00FE52A8">
        <w:rPr>
          <w:u w:val="single"/>
        </w:rPr>
        <w:t xml:space="preserve">terminaron </w:t>
      </w:r>
      <w:r w:rsidR="009053E0" w:rsidRPr="00FE52A8">
        <w:rPr>
          <w:u w:val="single"/>
        </w:rPr>
        <w:t>el cursado re</w:t>
      </w:r>
      <w:r w:rsidR="00FE52A8" w:rsidRPr="00FE52A8">
        <w:rPr>
          <w:u w:val="single"/>
        </w:rPr>
        <w:t xml:space="preserve">gular del </w:t>
      </w:r>
      <w:r w:rsidRPr="00FE52A8">
        <w:rPr>
          <w:u w:val="single"/>
        </w:rPr>
        <w:t xml:space="preserve">último año </w:t>
      </w:r>
      <w:r>
        <w:t xml:space="preserve">en una escuela técnica hace más de un año, pero que no han obtenido su título de Técnico porque </w:t>
      </w:r>
      <w:r w:rsidR="0095312C">
        <w:t>le quedaron</w:t>
      </w:r>
      <w:r>
        <w:t xml:space="preserve"> materias</w:t>
      </w:r>
      <w:r w:rsidR="0095312C">
        <w:t xml:space="preserve"> de cualquier año</w:t>
      </w:r>
      <w:r>
        <w:t xml:space="preserve"> pendientes </w:t>
      </w:r>
      <w:r w:rsidR="0095312C">
        <w:t>de</w:t>
      </w:r>
      <w:r w:rsidR="00C80AF1">
        <w:t xml:space="preserve"> aprobación.</w:t>
      </w:r>
    </w:p>
    <w:p w:rsidR="00205A05" w:rsidRDefault="00205A05" w:rsidP="003C3560">
      <w:pPr>
        <w:pStyle w:val="Prrafodelista"/>
        <w:spacing w:after="0" w:line="240" w:lineRule="auto"/>
        <w:ind w:left="0"/>
        <w:jc w:val="both"/>
      </w:pPr>
    </w:p>
    <w:p w:rsidR="00FE52A8" w:rsidRDefault="00205A05" w:rsidP="003C3560">
      <w:pPr>
        <w:pStyle w:val="Prrafodelista"/>
        <w:numPr>
          <w:ilvl w:val="0"/>
          <w:numId w:val="1"/>
        </w:numPr>
        <w:spacing w:after="0" w:line="240" w:lineRule="auto"/>
        <w:ind w:left="0" w:hanging="357"/>
        <w:jc w:val="both"/>
      </w:pPr>
      <w:r>
        <w:t>El estudiante</w:t>
      </w:r>
      <w:r w:rsidR="008C0CFF">
        <w:t xml:space="preserve"> sigue matriculado en la escuela técnica en que cursó y terminó el último año. </w:t>
      </w:r>
      <w:r w:rsidR="008D3E93">
        <w:t>Corresponde a esta escuela emitir e</w:t>
      </w:r>
      <w:r w:rsidR="008C0CFF">
        <w:t xml:space="preserve">l título </w:t>
      </w:r>
      <w:r w:rsidR="008D3E93">
        <w:t>cuando estén</w:t>
      </w:r>
      <w:r w:rsidR="008C0CFF">
        <w:t xml:space="preserve"> aproba</w:t>
      </w:r>
      <w:r w:rsidR="008D3E93">
        <w:t>das</w:t>
      </w:r>
      <w:r w:rsidR="008C0CFF">
        <w:t xml:space="preserve"> las materias pendientes a través de FinEsTec</w:t>
      </w:r>
      <w:r w:rsidR="008D3E93">
        <w:t>. Dicho título debe</w:t>
      </w:r>
      <w:r w:rsidR="008C0CFF">
        <w:t xml:space="preserve"> ser</w:t>
      </w:r>
      <w:r w:rsidR="008D3E93">
        <w:t xml:space="preserve"> el</w:t>
      </w:r>
      <w:r w:rsidR="008C0CFF">
        <w:t xml:space="preserve"> </w:t>
      </w:r>
      <w:r w:rsidR="008D3E93">
        <w:t xml:space="preserve">del </w:t>
      </w:r>
      <w:r w:rsidR="008C0CFF">
        <w:t xml:space="preserve">Plan de estudio </w:t>
      </w:r>
      <w:r w:rsidR="008D3E93">
        <w:t xml:space="preserve">correspondiente al </w:t>
      </w:r>
      <w:r w:rsidR="0095312C">
        <w:t xml:space="preserve">cursado que realizó el estudiante como </w:t>
      </w:r>
      <w:r w:rsidR="008D3E93">
        <w:t>regular. Por ello, en caso que dicho Plan no esté vigente, la jurisdicción debe emitir la normativa necesaria para otorgarlo.</w:t>
      </w:r>
    </w:p>
    <w:p w:rsidR="008D3E93" w:rsidRDefault="008D3E93" w:rsidP="003C3560">
      <w:pPr>
        <w:pStyle w:val="Prrafodelista"/>
        <w:spacing w:after="0" w:line="240" w:lineRule="auto"/>
        <w:ind w:left="0"/>
      </w:pPr>
    </w:p>
    <w:p w:rsidR="008D3E93" w:rsidRDefault="00551A07" w:rsidP="003C3560">
      <w:pPr>
        <w:pStyle w:val="Prrafodelista"/>
        <w:numPr>
          <w:ilvl w:val="0"/>
          <w:numId w:val="1"/>
        </w:numPr>
        <w:spacing w:after="0" w:line="240" w:lineRule="auto"/>
        <w:ind w:left="0" w:hanging="357"/>
        <w:jc w:val="both"/>
      </w:pPr>
      <w:r>
        <w:t xml:space="preserve">Ello implica que </w:t>
      </w:r>
      <w:r w:rsidR="004B7254">
        <w:t xml:space="preserve">a través de </w:t>
      </w:r>
      <w:r w:rsidR="00FE52A8">
        <w:t>FinEsTec</w:t>
      </w:r>
      <w:r w:rsidR="004B7254">
        <w:t xml:space="preserve"> </w:t>
      </w:r>
      <w:r w:rsidR="00FE52A8" w:rsidRPr="00FE52A8">
        <w:rPr>
          <w:b/>
          <w:u w:val="single"/>
        </w:rPr>
        <w:t>NO</w:t>
      </w:r>
      <w:r w:rsidR="004B7254">
        <w:t xml:space="preserve"> se puede </w:t>
      </w:r>
      <w:r w:rsidR="00FB133E">
        <w:t>realizar un cursado</w:t>
      </w:r>
      <w:r w:rsidR="0095312C">
        <w:t xml:space="preserve"> distinto al que </w:t>
      </w:r>
      <w:r w:rsidR="00FB133E">
        <w:t>estaba efectuando</w:t>
      </w:r>
      <w:r w:rsidR="00FE52A8">
        <w:t xml:space="preserve"> el estudiante </w:t>
      </w:r>
      <w:r w:rsidR="00FB133E">
        <w:t xml:space="preserve">cuando terminó </w:t>
      </w:r>
      <w:r w:rsidR="0095312C">
        <w:t>el</w:t>
      </w:r>
      <w:r w:rsidR="00FE52A8">
        <w:t xml:space="preserve"> último año</w:t>
      </w:r>
      <w:r w:rsidR="0095312C">
        <w:t xml:space="preserve"> </w:t>
      </w:r>
      <w:r w:rsidR="00FB133E">
        <w:t>de una tecnicatura</w:t>
      </w:r>
      <w:r w:rsidR="00FE52A8">
        <w:t xml:space="preserve">. </w:t>
      </w:r>
    </w:p>
    <w:p w:rsidR="008D3E93" w:rsidRDefault="008D3E93" w:rsidP="003C3560">
      <w:pPr>
        <w:pStyle w:val="Prrafodelista"/>
        <w:spacing w:after="0" w:line="240" w:lineRule="auto"/>
        <w:ind w:left="0"/>
        <w:jc w:val="both"/>
      </w:pPr>
    </w:p>
    <w:p w:rsidR="00551A07" w:rsidRPr="003C3560" w:rsidRDefault="00FE52A8" w:rsidP="003C3560">
      <w:pPr>
        <w:pStyle w:val="Prrafodelista"/>
        <w:numPr>
          <w:ilvl w:val="0"/>
          <w:numId w:val="1"/>
        </w:numPr>
        <w:spacing w:after="0" w:line="240" w:lineRule="auto"/>
        <w:ind w:left="0" w:hanging="357"/>
        <w:jc w:val="both"/>
      </w:pPr>
      <w:r w:rsidRPr="003C3560">
        <w:t xml:space="preserve">Algunos </w:t>
      </w:r>
      <w:r w:rsidR="00BA7C3E" w:rsidRPr="003C3560">
        <w:t>situaciones que se pueden presentar</w:t>
      </w:r>
      <w:r w:rsidRPr="003C3560">
        <w:t>:</w:t>
      </w:r>
    </w:p>
    <w:p w:rsidR="00FE52A8" w:rsidRPr="003C3560" w:rsidRDefault="00FE52A8" w:rsidP="003C3560">
      <w:pPr>
        <w:pStyle w:val="Prrafodelista"/>
        <w:spacing w:after="0" w:line="240" w:lineRule="auto"/>
        <w:ind w:left="0"/>
      </w:pPr>
    </w:p>
    <w:p w:rsidR="001B6CEA" w:rsidRPr="003C3560" w:rsidRDefault="00FE52A8" w:rsidP="003C3560">
      <w:pPr>
        <w:pStyle w:val="Prrafodelista"/>
        <w:numPr>
          <w:ilvl w:val="0"/>
          <w:numId w:val="2"/>
        </w:numPr>
        <w:spacing w:after="0" w:line="240" w:lineRule="auto"/>
        <w:ind w:left="357" w:hanging="357"/>
        <w:jc w:val="both"/>
      </w:pPr>
      <w:r w:rsidRPr="003C3560">
        <w:t>Si se cursó la tecnicatura de Construcciones (aunque este título no siga vigente en algunas jurisdicciones), el estudiante tiene derecho (porque en su momento eligió una oferta formativa con validez nacional) a rendir las materias pendientes de aprobación para obtener el Título de Técnico en Construcciones.</w:t>
      </w:r>
    </w:p>
    <w:p w:rsidR="00BA7C3E" w:rsidRPr="003C3560" w:rsidRDefault="00BA7C3E" w:rsidP="003C3560">
      <w:pPr>
        <w:spacing w:after="0" w:line="240" w:lineRule="auto"/>
        <w:ind w:left="357"/>
        <w:jc w:val="both"/>
      </w:pPr>
    </w:p>
    <w:p w:rsidR="00B218BE" w:rsidRPr="003C3560" w:rsidRDefault="00FE52A8" w:rsidP="003C3560">
      <w:pPr>
        <w:pStyle w:val="Prrafodelista"/>
        <w:numPr>
          <w:ilvl w:val="0"/>
          <w:numId w:val="2"/>
        </w:numPr>
        <w:spacing w:after="0" w:line="240" w:lineRule="auto"/>
        <w:ind w:left="357" w:hanging="357"/>
        <w:jc w:val="both"/>
      </w:pPr>
      <w:r w:rsidRPr="003C3560">
        <w:t>De ninguna manera un Técnico en Construcciones puede cursar las materias que diferencian a este título del de Maestro Mayor de Obra</w:t>
      </w:r>
      <w:r w:rsidR="00B218BE" w:rsidRPr="003C3560">
        <w:t>,</w:t>
      </w:r>
      <w:r w:rsidRPr="003C3560">
        <w:t xml:space="preserve"> porque esta segunda no fue la especialidad en que se inscribió y que cursó como alumno regular.</w:t>
      </w:r>
    </w:p>
    <w:p w:rsidR="00BA7C3E" w:rsidRPr="003C3560" w:rsidRDefault="00BA7C3E" w:rsidP="003C3560">
      <w:pPr>
        <w:spacing w:after="0" w:line="240" w:lineRule="auto"/>
        <w:ind w:left="357"/>
        <w:jc w:val="both"/>
      </w:pPr>
    </w:p>
    <w:p w:rsidR="00BA7C3E" w:rsidRPr="003C3560" w:rsidRDefault="00C05EDE" w:rsidP="003C3560">
      <w:pPr>
        <w:pStyle w:val="Prrafodelista"/>
        <w:numPr>
          <w:ilvl w:val="0"/>
          <w:numId w:val="2"/>
        </w:numPr>
        <w:spacing w:after="0" w:line="240" w:lineRule="auto"/>
        <w:ind w:left="357"/>
        <w:jc w:val="both"/>
      </w:pPr>
      <w:r w:rsidRPr="003C3560">
        <w:t xml:space="preserve">Si un estudiante </w:t>
      </w:r>
      <w:r w:rsidR="00B218BE" w:rsidRPr="003C3560">
        <w:t>curs</w:t>
      </w:r>
      <w:r w:rsidRPr="003C3560">
        <w:t>ó</w:t>
      </w:r>
      <w:r w:rsidR="00FE52A8" w:rsidRPr="003C3560">
        <w:t xml:space="preserve"> </w:t>
      </w:r>
      <w:r w:rsidR="00732004" w:rsidRPr="003C3560">
        <w:t xml:space="preserve">hasta el último año </w:t>
      </w:r>
      <w:r w:rsidR="00FE52A8" w:rsidRPr="003C3560">
        <w:t xml:space="preserve">en una escuela técnica pero por alguna razón </w:t>
      </w:r>
      <w:r w:rsidR="00732004" w:rsidRPr="003C3560">
        <w:t>terminó</w:t>
      </w:r>
      <w:r w:rsidR="00C80AF1">
        <w:t xml:space="preserve"> en otra institución y obtuvo el título de nivel secundario</w:t>
      </w:r>
      <w:r w:rsidR="00A762E1" w:rsidRPr="003C3560">
        <w:t xml:space="preserve"> </w:t>
      </w:r>
      <w:r w:rsidR="00C80AF1">
        <w:t xml:space="preserve">de un </w:t>
      </w:r>
      <w:r w:rsidR="00732004" w:rsidRPr="003C3560">
        <w:t>plan de estudio no técnico</w:t>
      </w:r>
      <w:r w:rsidR="00A762E1" w:rsidRPr="003C3560">
        <w:t>,</w:t>
      </w:r>
      <w:r w:rsidR="00732004" w:rsidRPr="003C3560">
        <w:t xml:space="preserve"> </w:t>
      </w:r>
      <w:r w:rsidR="002B4944" w:rsidRPr="003C3560">
        <w:t>no podrá incorporarse a FinEsTec. D</w:t>
      </w:r>
      <w:r w:rsidRPr="003C3560">
        <w:t>e acuerdo a</w:t>
      </w:r>
      <w:r w:rsidR="00FE52A8" w:rsidRPr="003C3560">
        <w:t xml:space="preserve"> la Resolución </w:t>
      </w:r>
      <w:r w:rsidR="00B218BE" w:rsidRPr="003C3560">
        <w:t xml:space="preserve">CFE </w:t>
      </w:r>
      <w:r w:rsidR="006A6B4E" w:rsidRPr="003C3560">
        <w:t>N° 13/</w:t>
      </w:r>
      <w:r w:rsidRPr="003C3560">
        <w:t>07</w:t>
      </w:r>
      <w:r w:rsidR="002B4944" w:rsidRPr="003C3560">
        <w:t>,</w:t>
      </w:r>
      <w:r w:rsidR="00FE52A8" w:rsidRPr="003C3560">
        <w:t xml:space="preserve"> </w:t>
      </w:r>
      <w:r w:rsidR="00B218BE" w:rsidRPr="003C3560">
        <w:t>“</w:t>
      </w:r>
      <w:r w:rsidR="00FE52A8" w:rsidRPr="003C3560">
        <w:rPr>
          <w:i/>
        </w:rPr>
        <w:t xml:space="preserve">el título </w:t>
      </w:r>
      <w:r w:rsidR="00B218BE" w:rsidRPr="003C3560">
        <w:rPr>
          <w:i/>
        </w:rPr>
        <w:t xml:space="preserve">de </w:t>
      </w:r>
      <w:r w:rsidR="00FE52A8" w:rsidRPr="003C3560">
        <w:rPr>
          <w:i/>
        </w:rPr>
        <w:t xml:space="preserve">técnico </w:t>
      </w:r>
      <w:r w:rsidR="00B218BE" w:rsidRPr="003C3560">
        <w:rPr>
          <w:i/>
        </w:rPr>
        <w:t>correspondiente al nivel</w:t>
      </w:r>
      <w:r w:rsidR="00FE52A8" w:rsidRPr="003C3560">
        <w:rPr>
          <w:i/>
        </w:rPr>
        <w:t xml:space="preserve"> </w:t>
      </w:r>
      <w:r w:rsidR="00B218BE" w:rsidRPr="003C3560">
        <w:rPr>
          <w:i/>
        </w:rPr>
        <w:t xml:space="preserve">de educación </w:t>
      </w:r>
      <w:r w:rsidR="00FE52A8" w:rsidRPr="003C3560">
        <w:rPr>
          <w:i/>
        </w:rPr>
        <w:t>secundari</w:t>
      </w:r>
      <w:r w:rsidR="00B218BE" w:rsidRPr="003C3560">
        <w:rPr>
          <w:i/>
        </w:rPr>
        <w:t>a</w:t>
      </w:r>
      <w:r w:rsidR="00FE52A8" w:rsidRPr="003C3560">
        <w:rPr>
          <w:i/>
        </w:rPr>
        <w:t xml:space="preserve"> </w:t>
      </w:r>
      <w:r w:rsidR="00B218BE" w:rsidRPr="003C3560">
        <w:rPr>
          <w:i/>
        </w:rPr>
        <w:t>se emite como título único</w:t>
      </w:r>
      <w:r w:rsidR="00B218BE" w:rsidRPr="003C3560">
        <w:t xml:space="preserve"> </w:t>
      </w:r>
      <w:r w:rsidR="00732004" w:rsidRPr="003C3560">
        <w:rPr>
          <w:i/>
        </w:rPr>
        <w:t>que acredita la formación técnico profesional así como el cumplimiento del nivel educativo</w:t>
      </w:r>
      <w:r w:rsidR="00B218BE" w:rsidRPr="003C3560">
        <w:t>“</w:t>
      </w:r>
      <w:r w:rsidR="00730195" w:rsidRPr="003C3560">
        <w:t>.</w:t>
      </w:r>
      <w:r w:rsidR="00732004" w:rsidRPr="003C3560">
        <w:t xml:space="preserve"> De ello se desprende que no puede haber una doble titulación de nivel secundario.</w:t>
      </w:r>
    </w:p>
    <w:p w:rsidR="00E47F95" w:rsidRPr="003C3560" w:rsidRDefault="002C2791" w:rsidP="003C3560">
      <w:pPr>
        <w:spacing w:after="0" w:line="240" w:lineRule="auto"/>
        <w:ind w:left="357"/>
        <w:jc w:val="both"/>
      </w:pPr>
      <w:r w:rsidRPr="003C3560">
        <w:t xml:space="preserve"> </w:t>
      </w:r>
    </w:p>
    <w:p w:rsidR="009A4CA6" w:rsidRPr="003C3560" w:rsidRDefault="00E47F95" w:rsidP="003C3560">
      <w:pPr>
        <w:pStyle w:val="Prrafodelista"/>
        <w:numPr>
          <w:ilvl w:val="0"/>
          <w:numId w:val="2"/>
        </w:numPr>
        <w:spacing w:after="0" w:line="240" w:lineRule="auto"/>
        <w:ind w:left="357"/>
        <w:jc w:val="both"/>
      </w:pPr>
      <w:r w:rsidRPr="003C3560">
        <w:t>L</w:t>
      </w:r>
      <w:r w:rsidR="002C2791" w:rsidRPr="003C3560">
        <w:t xml:space="preserve">a única excepción respecto al punto anterior es </w:t>
      </w:r>
      <w:r w:rsidR="005E7C73" w:rsidRPr="003C3560">
        <w:t>el</w:t>
      </w:r>
      <w:r w:rsidR="002C2791" w:rsidRPr="003C3560">
        <w:t xml:space="preserve"> caso de los estudiantes </w:t>
      </w:r>
      <w:r w:rsidR="002C2791" w:rsidRPr="003C3560">
        <w:rPr>
          <w:u w:val="single"/>
        </w:rPr>
        <w:t>que SIEMPRE Y DE FORMA EXCLUYENTE hayan terminado de cursar el último año de una tecnicatura</w:t>
      </w:r>
      <w:r w:rsidR="00C80AF1">
        <w:t xml:space="preserve"> </w:t>
      </w:r>
      <w:bookmarkStart w:id="0" w:name="_GoBack"/>
      <w:bookmarkEnd w:id="0"/>
      <w:r w:rsidR="002C2791" w:rsidRPr="003C3560">
        <w:t xml:space="preserve">pero que al haberla cursado en jurisdicciones con planes de estudio </w:t>
      </w:r>
      <w:r w:rsidR="005E7C73" w:rsidRPr="003C3560">
        <w:t xml:space="preserve">que </w:t>
      </w:r>
      <w:r w:rsidR="002C2791" w:rsidRPr="003C3560">
        <w:t>contemplaban la doble titulación: polimodal y TTP</w:t>
      </w:r>
      <w:r w:rsidR="005E7C73" w:rsidRPr="003C3560">
        <w:t xml:space="preserve"> (antes de la implementación de la LETP)</w:t>
      </w:r>
      <w:r w:rsidR="009A4CA6" w:rsidRPr="003C3560">
        <w:t xml:space="preserve">. En este caso </w:t>
      </w:r>
      <w:r w:rsidR="002C2791" w:rsidRPr="003C3560">
        <w:t xml:space="preserve">pueden acceder al </w:t>
      </w:r>
      <w:r w:rsidR="005E7C73" w:rsidRPr="003C3560">
        <w:t>título de polimodal</w:t>
      </w:r>
      <w:r w:rsidR="002C2791" w:rsidRPr="003C3560">
        <w:t xml:space="preserve"> (si las materias pendientes de aprobación son de ese nivel) </w:t>
      </w:r>
      <w:r w:rsidR="009A4CA6" w:rsidRPr="003C3560">
        <w:t xml:space="preserve">o bien </w:t>
      </w:r>
      <w:r w:rsidR="005E7C73" w:rsidRPr="003C3560">
        <w:t xml:space="preserve">pueden obtener el de técnico </w:t>
      </w:r>
      <w:r w:rsidR="002C2791" w:rsidRPr="003C3560">
        <w:t>si poseen ya el título de</w:t>
      </w:r>
      <w:r w:rsidR="005E7C73" w:rsidRPr="003C3560">
        <w:t>l</w:t>
      </w:r>
      <w:r w:rsidR="002C2791" w:rsidRPr="003C3560">
        <w:t xml:space="preserve"> polimodal</w:t>
      </w:r>
      <w:r w:rsidR="005E7C73" w:rsidRPr="003C3560">
        <w:t>,</w:t>
      </w:r>
      <w:r w:rsidR="002C2791" w:rsidRPr="003C3560">
        <w:t xml:space="preserve"> por el hecho de </w:t>
      </w:r>
      <w:r w:rsidR="009A4CA6" w:rsidRPr="003C3560">
        <w:t xml:space="preserve">haber cursado el último año en una escuela técnica. </w:t>
      </w:r>
    </w:p>
    <w:p w:rsidR="00BA7C3E" w:rsidRPr="003C3560" w:rsidRDefault="00BA7C3E" w:rsidP="003C3560">
      <w:pPr>
        <w:spacing w:after="0" w:line="240" w:lineRule="auto"/>
        <w:ind w:left="357"/>
        <w:jc w:val="both"/>
      </w:pPr>
    </w:p>
    <w:p w:rsidR="009A4CA6" w:rsidRPr="003C3560" w:rsidRDefault="009A4CA6" w:rsidP="003C3560">
      <w:pPr>
        <w:spacing w:after="0" w:line="240" w:lineRule="auto"/>
        <w:ind w:left="357"/>
        <w:jc w:val="both"/>
      </w:pPr>
      <w:r w:rsidRPr="003C3560">
        <w:t>Por supuesto, esta situación como otras similares pueden variar de acuerdo a la regulación propia de cada jurisdicción, siempre y cuando se mantenga el principio ordenador que marca la normativa</w:t>
      </w:r>
      <w:r w:rsidR="005E7C73" w:rsidRPr="003C3560">
        <w:t>:</w:t>
      </w:r>
      <w:r w:rsidRPr="003C3560">
        <w:t xml:space="preserve"> que en todos los casos los destinatarios de FinEsTec deben haber terminado como alumnos regulares el último año de la tecnicatura.</w:t>
      </w:r>
    </w:p>
    <w:p w:rsidR="00BA7C3E" w:rsidRPr="003C3560" w:rsidRDefault="00BA7C3E" w:rsidP="003C3560">
      <w:pPr>
        <w:spacing w:after="0" w:line="240" w:lineRule="auto"/>
        <w:ind w:left="357"/>
        <w:jc w:val="both"/>
      </w:pPr>
    </w:p>
    <w:p w:rsidR="009A4CA6" w:rsidRPr="003C3560" w:rsidRDefault="009A4CA6" w:rsidP="003C3560">
      <w:pPr>
        <w:pStyle w:val="Prrafodelista"/>
        <w:numPr>
          <w:ilvl w:val="0"/>
          <w:numId w:val="2"/>
        </w:numPr>
        <w:spacing w:after="0" w:line="240" w:lineRule="auto"/>
        <w:ind w:left="357"/>
        <w:jc w:val="both"/>
      </w:pPr>
      <w:r w:rsidRPr="003C3560">
        <w:lastRenderedPageBreak/>
        <w:t>En el caso que los estudiantes pertenezcan a instituciones que en su momento tenían la opción del cursado de la educación polimodal independiente de los trayectos técnicos profesionales, sólo podrán incorp</w:t>
      </w:r>
      <w:r w:rsidR="005E7C73" w:rsidRPr="003C3560">
        <w:t>orarse a la estrategia FinEsTec</w:t>
      </w:r>
      <w:r w:rsidRPr="003C3560">
        <w:t xml:space="preserve"> quienes hayan optado por cursar la tecnicatura y terminaron efectivamente su cursado.</w:t>
      </w:r>
    </w:p>
    <w:p w:rsidR="00BA7C3E" w:rsidRPr="003C3560" w:rsidRDefault="00BA7C3E" w:rsidP="003C3560">
      <w:pPr>
        <w:spacing w:after="0" w:line="240" w:lineRule="auto"/>
        <w:ind w:left="357"/>
        <w:jc w:val="both"/>
      </w:pPr>
    </w:p>
    <w:p w:rsidR="002B4944" w:rsidRPr="003C3560" w:rsidRDefault="00730195" w:rsidP="003C3560">
      <w:pPr>
        <w:pStyle w:val="Prrafodelista"/>
        <w:numPr>
          <w:ilvl w:val="0"/>
          <w:numId w:val="2"/>
        </w:numPr>
        <w:spacing w:after="0" w:line="240" w:lineRule="auto"/>
        <w:ind w:left="357" w:hanging="357"/>
        <w:jc w:val="both"/>
      </w:pPr>
      <w:r w:rsidRPr="003C3560">
        <w:t xml:space="preserve">Si el estudiante cursó en una escuela técnica itinerarios formativos o trayectos que </w:t>
      </w:r>
      <w:r w:rsidR="00B218BE" w:rsidRPr="003C3560">
        <w:t xml:space="preserve">no conducen </w:t>
      </w:r>
      <w:r w:rsidRPr="003C3560">
        <w:t>a la titulación de técnico (porque no contemplan todo el itinerario formativo de un técnico) no podrán obtener a través de FinEsTec el título técnico porque no fue el recorrido formativo por el que se optó en su momento.</w:t>
      </w:r>
    </w:p>
    <w:sectPr w:rsidR="002B4944" w:rsidRPr="003C3560" w:rsidSect="003C35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513E"/>
    <w:multiLevelType w:val="hybridMultilevel"/>
    <w:tmpl w:val="10C0E25A"/>
    <w:lvl w:ilvl="0" w:tplc="0C0A0019">
      <w:start w:val="1"/>
      <w:numFmt w:val="lowerLetter"/>
      <w:lvlText w:val="%1.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0D7366"/>
    <w:multiLevelType w:val="hybridMultilevel"/>
    <w:tmpl w:val="E878C982"/>
    <w:lvl w:ilvl="0" w:tplc="0B529D16">
      <w:start w:val="1"/>
      <w:numFmt w:val="lowerLetter"/>
      <w:lvlText w:val="%1."/>
      <w:lvlJc w:val="left"/>
      <w:pPr>
        <w:ind w:left="1434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54" w:hanging="360"/>
      </w:pPr>
    </w:lvl>
    <w:lvl w:ilvl="2" w:tplc="0C0A001B" w:tentative="1">
      <w:start w:val="1"/>
      <w:numFmt w:val="lowerRoman"/>
      <w:lvlText w:val="%3."/>
      <w:lvlJc w:val="right"/>
      <w:pPr>
        <w:ind w:left="2874" w:hanging="180"/>
      </w:pPr>
    </w:lvl>
    <w:lvl w:ilvl="3" w:tplc="0C0A000F" w:tentative="1">
      <w:start w:val="1"/>
      <w:numFmt w:val="decimal"/>
      <w:lvlText w:val="%4."/>
      <w:lvlJc w:val="left"/>
      <w:pPr>
        <w:ind w:left="3594" w:hanging="360"/>
      </w:pPr>
    </w:lvl>
    <w:lvl w:ilvl="4" w:tplc="0C0A0019" w:tentative="1">
      <w:start w:val="1"/>
      <w:numFmt w:val="lowerLetter"/>
      <w:lvlText w:val="%5."/>
      <w:lvlJc w:val="left"/>
      <w:pPr>
        <w:ind w:left="4314" w:hanging="360"/>
      </w:pPr>
    </w:lvl>
    <w:lvl w:ilvl="5" w:tplc="0C0A001B" w:tentative="1">
      <w:start w:val="1"/>
      <w:numFmt w:val="lowerRoman"/>
      <w:lvlText w:val="%6."/>
      <w:lvlJc w:val="right"/>
      <w:pPr>
        <w:ind w:left="5034" w:hanging="180"/>
      </w:pPr>
    </w:lvl>
    <w:lvl w:ilvl="6" w:tplc="0C0A000F" w:tentative="1">
      <w:start w:val="1"/>
      <w:numFmt w:val="decimal"/>
      <w:lvlText w:val="%7."/>
      <w:lvlJc w:val="left"/>
      <w:pPr>
        <w:ind w:left="5754" w:hanging="360"/>
      </w:pPr>
    </w:lvl>
    <w:lvl w:ilvl="7" w:tplc="0C0A0019" w:tentative="1">
      <w:start w:val="1"/>
      <w:numFmt w:val="lowerLetter"/>
      <w:lvlText w:val="%8."/>
      <w:lvlJc w:val="left"/>
      <w:pPr>
        <w:ind w:left="6474" w:hanging="360"/>
      </w:pPr>
    </w:lvl>
    <w:lvl w:ilvl="8" w:tplc="0C0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>
    <w:nsid w:val="600036D5"/>
    <w:multiLevelType w:val="hybridMultilevel"/>
    <w:tmpl w:val="78EED0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C3"/>
    <w:rsid w:val="001B6CEA"/>
    <w:rsid w:val="00205A05"/>
    <w:rsid w:val="002B4944"/>
    <w:rsid w:val="002C2791"/>
    <w:rsid w:val="003C3560"/>
    <w:rsid w:val="003E4EDC"/>
    <w:rsid w:val="004B7254"/>
    <w:rsid w:val="004C52C3"/>
    <w:rsid w:val="00551A07"/>
    <w:rsid w:val="005D037F"/>
    <w:rsid w:val="005E7C73"/>
    <w:rsid w:val="006A6B4E"/>
    <w:rsid w:val="00730195"/>
    <w:rsid w:val="00732004"/>
    <w:rsid w:val="008643B7"/>
    <w:rsid w:val="008B2726"/>
    <w:rsid w:val="008C0CFF"/>
    <w:rsid w:val="008D3E93"/>
    <w:rsid w:val="009053E0"/>
    <w:rsid w:val="0095312C"/>
    <w:rsid w:val="009A4CA6"/>
    <w:rsid w:val="00A762E1"/>
    <w:rsid w:val="00AE6656"/>
    <w:rsid w:val="00AF3593"/>
    <w:rsid w:val="00B218BE"/>
    <w:rsid w:val="00BA7C3E"/>
    <w:rsid w:val="00C05EDE"/>
    <w:rsid w:val="00C80AF1"/>
    <w:rsid w:val="00E47F95"/>
    <w:rsid w:val="00FB133E"/>
    <w:rsid w:val="00FE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6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6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Beatriz Uralde</dc:creator>
  <cp:lastModifiedBy>Carolina Macedra</cp:lastModifiedBy>
  <cp:revision>10</cp:revision>
  <cp:lastPrinted>2014-06-12T20:47:00Z</cp:lastPrinted>
  <dcterms:created xsi:type="dcterms:W3CDTF">2014-05-27T18:15:00Z</dcterms:created>
  <dcterms:modified xsi:type="dcterms:W3CDTF">2014-06-18T16:01:00Z</dcterms:modified>
</cp:coreProperties>
</file>